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5A" w:rsidRDefault="00D1535A" w:rsidP="00D1535A">
      <w:pPr>
        <w:snapToGrid w:val="0"/>
        <w:spacing w:line="240" w:lineRule="atLeast"/>
        <w:ind w:leftChars="-2" w:left="715" w:hanging="720"/>
        <w:jc w:val="center"/>
        <w:rPr>
          <w:rFonts w:ascii="Times New Roman" w:eastAsia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標楷體"/>
          <w:b/>
          <w:color w:val="000000"/>
          <w:sz w:val="32"/>
          <w:szCs w:val="32"/>
        </w:rPr>
        <w:t>104</w:t>
      </w:r>
      <w:r>
        <w:rPr>
          <w:rFonts w:ascii="Times New Roman" w:eastAsia="標楷體" w:hint="eastAsia"/>
          <w:b/>
          <w:color w:val="000000"/>
          <w:sz w:val="32"/>
          <w:szCs w:val="32"/>
        </w:rPr>
        <w:t>年清明節連續假期國道交通疏導措施一覽表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4179"/>
        <w:gridCol w:w="1276"/>
        <w:gridCol w:w="1417"/>
        <w:gridCol w:w="1276"/>
        <w:gridCol w:w="3969"/>
        <w:gridCol w:w="1276"/>
      </w:tblGrid>
      <w:tr w:rsidR="00D1535A" w:rsidTr="00D1535A">
        <w:trPr>
          <w:trHeight w:val="56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日期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入口高乘載管制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暫停收費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spacing w:line="240" w:lineRule="exact"/>
              <w:jc w:val="center"/>
              <w:rPr>
                <w:rFonts w:eastAsia="標楷體"/>
                <w:bCs/>
                <w:noProof/>
                <w:color w:val="000000"/>
              </w:rPr>
            </w:pPr>
            <w:r>
              <w:rPr>
                <w:rFonts w:eastAsia="標楷體" w:hint="eastAsia"/>
                <w:bCs/>
                <w:noProof/>
                <w:color w:val="000000"/>
              </w:rPr>
              <w:t>單一費率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差別收費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開放路肩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入口匝道儀控管制</w:t>
            </w:r>
          </w:p>
        </w:tc>
      </w:tr>
      <w:tr w:rsidR="00D1535A" w:rsidTr="00D1535A">
        <w:trPr>
          <w:trHeight w:val="56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 w:hint="eastAsia"/>
                <w:bCs/>
                <w:color w:val="000000"/>
                <w:sz w:val="24"/>
                <w:szCs w:val="24"/>
              </w:rPr>
            </w:pPr>
            <w:r>
              <w:rPr>
                <w:rFonts w:eastAsia="標楷體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eastAsia="標楷體"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日</w:t>
            </w:r>
          </w:p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週六</w:t>
            </w:r>
            <w:r>
              <w:rPr>
                <w:rFonts w:eastAsia="標楷體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所有國道所有車輛全日採一般日費率</w:t>
            </w:r>
            <w:r>
              <w:rPr>
                <w:rFonts w:eastAsia="標楷體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折收費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4"/>
              <w:spacing w:line="240" w:lineRule="exact"/>
              <w:ind w:leftChars="-100" w:left="2" w:hangingChars="101" w:hanging="242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（一）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現有開放路肩措施照常實施</w:t>
            </w:r>
          </w:p>
          <w:p w:rsidR="00D1535A" w:rsidRDefault="00D1535A">
            <w:pPr>
              <w:pStyle w:val="a4"/>
              <w:spacing w:line="240" w:lineRule="exact"/>
              <w:ind w:leftChars="-100" w:left="2" w:hangingChars="101" w:hanging="242"/>
              <w:rPr>
                <w:rFonts w:eastAsia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（二）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除上述外，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7-19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時再開放下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br/>
              <w:t xml:space="preserve">   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列路段之路肩供小型車行駛</w:t>
            </w:r>
          </w:p>
          <w:p w:rsidR="00D1535A" w:rsidRDefault="00D1535A">
            <w:pPr>
              <w:pStyle w:val="a4"/>
              <w:spacing w:line="240" w:lineRule="exact"/>
              <w:ind w:left="180" w:hangingChars="75" w:hanging="180"/>
              <w:rPr>
                <w:rFonts w:eastAsia="標楷體" w:hint="eastAsia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國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：</w:t>
            </w:r>
          </w:p>
          <w:p w:rsidR="00D1535A" w:rsidRDefault="00D1535A">
            <w:pPr>
              <w:pStyle w:val="a4"/>
              <w:spacing w:line="240" w:lineRule="exact"/>
              <w:ind w:left="242" w:hangingChars="101" w:hanging="242"/>
              <w:rPr>
                <w:rFonts w:eastAsia="標楷體" w:hint="eastAsia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(1)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高架道路楊梅終點端至湖口南下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br/>
              <w:t>(71K+800-83K+300)</w:t>
            </w:r>
          </w:p>
          <w:p w:rsidR="00D1535A" w:rsidRDefault="00D1535A">
            <w:pPr>
              <w:pStyle w:val="a4"/>
              <w:spacing w:line="240" w:lineRule="exact"/>
              <w:ind w:left="180" w:hangingChars="75" w:hanging="180"/>
              <w:rPr>
                <w:rFonts w:eastAsia="標楷體" w:hint="eastAsia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(2)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新竹新安路入口至新竹系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br/>
              <w:t xml:space="preserve"> 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統南下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br/>
              <w:t>(97K+450-98K+300)</w:t>
            </w:r>
          </w:p>
          <w:p w:rsidR="00D1535A" w:rsidRDefault="00D1535A">
            <w:pPr>
              <w:pStyle w:val="a4"/>
              <w:spacing w:line="240" w:lineRule="exact"/>
              <w:ind w:left="242" w:hangingChars="101" w:hanging="242"/>
              <w:rPr>
                <w:rFonts w:eastAsia="標楷體" w:hint="eastAsia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國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：</w:t>
            </w:r>
          </w:p>
          <w:p w:rsidR="00D1535A" w:rsidRDefault="00D1535A">
            <w:pPr>
              <w:pStyle w:val="a4"/>
              <w:spacing w:line="240" w:lineRule="exact"/>
              <w:ind w:left="242" w:hangingChars="101" w:hanging="242"/>
              <w:rPr>
                <w:rFonts w:eastAsia="標楷體" w:hint="eastAsia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(1)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大溪至龍潭南下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br/>
              <w:t>(63K+100-67K+500)</w:t>
            </w:r>
          </w:p>
          <w:p w:rsidR="00D1535A" w:rsidRDefault="00D1535A">
            <w:pPr>
              <w:pStyle w:val="a4"/>
              <w:spacing w:line="240" w:lineRule="exact"/>
              <w:ind w:left="242" w:hangingChars="101" w:hanging="242"/>
              <w:rPr>
                <w:rFonts w:eastAsia="標楷體" w:hint="eastAsia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(2)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關西服務區至關西南下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br/>
              <w:t>(77K+150-78K+570)</w:t>
            </w:r>
          </w:p>
          <w:p w:rsidR="00D1535A" w:rsidRDefault="00D1535A">
            <w:pPr>
              <w:pStyle w:val="a4"/>
              <w:spacing w:line="240" w:lineRule="exact"/>
              <w:ind w:left="242" w:hangingChars="101" w:hanging="242"/>
              <w:rPr>
                <w:rFonts w:eastAsia="標楷體" w:hint="eastAsia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(3)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霧峰至中投北上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br/>
              <w:t>(210K+550-209K+830)</w:t>
            </w:r>
          </w:p>
          <w:p w:rsidR="00D1535A" w:rsidRDefault="00D1535A">
            <w:pPr>
              <w:pStyle w:val="a4"/>
              <w:spacing w:line="240" w:lineRule="exact"/>
              <w:ind w:left="242" w:hangingChars="101" w:hanging="242"/>
              <w:rPr>
                <w:rFonts w:eastAsia="標楷體" w:hint="eastAsia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(4)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竹林至關西北上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br/>
              <w:t>(89K+800-81K+400)</w:t>
            </w:r>
          </w:p>
          <w:p w:rsidR="00D1535A" w:rsidRDefault="00D1535A">
            <w:pPr>
              <w:pStyle w:val="a4"/>
              <w:spacing w:line="240" w:lineRule="exact"/>
              <w:ind w:left="317" w:hangingChars="132" w:hanging="317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(5)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原龍潭收費站至龍潭交流道北上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br/>
              <w:t>(71K+759-68K+785)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snapToGrid w:val="0"/>
              <w:spacing w:line="360" w:lineRule="exact"/>
              <w:rPr>
                <w:rFonts w:eastAsia="標楷體"/>
                <w:bCs/>
                <w:noProof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視高速公路主線交通狀況採取嚴格管制</w:t>
            </w:r>
          </w:p>
        </w:tc>
      </w:tr>
      <w:tr w:rsidR="00D1535A" w:rsidTr="00D1535A">
        <w:trPr>
          <w:trHeight w:val="83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 w:hint="eastAsia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3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29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日</w:t>
            </w:r>
          </w:p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(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週日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)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15-20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5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北上蘇澳、羅東、宜蘭及頭城，各交流道之北上入口匝道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noProof/>
                <w:color w:val="000000"/>
              </w:rPr>
            </w:pPr>
          </w:p>
        </w:tc>
      </w:tr>
      <w:tr w:rsidR="00D1535A" w:rsidTr="00D1535A">
        <w:trPr>
          <w:trHeight w:val="61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 w:hint="eastAsia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4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3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日</w:t>
            </w:r>
          </w:p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（週五）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7-12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5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南下南港系統、石碇及坪林，各交流道之南下入口匝道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每日</w:t>
            </w:r>
            <w:r>
              <w:rPr>
                <w:rFonts w:eastAsia="標楷體"/>
                <w:bCs/>
                <w:color w:val="000000"/>
                <w:sz w:val="24"/>
                <w:szCs w:val="24"/>
              </w:rPr>
              <w:t>0-5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時國道全線雙向暫停收費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採單一費率，即無每日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20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公里優惠里程及長途折扣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  <w:szCs w:val="28"/>
              </w:rPr>
              <w:t>，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各車種不論行駛長度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  <w:szCs w:val="28"/>
              </w:rPr>
              <w:t>，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收費單價均為每公里：小型車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0.9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元、大型車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1.12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元、聯結車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1.35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暫停收費時段外，國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3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「新竹系統至燕巢系統」再依單一費率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8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折收費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noProof/>
                <w:color w:val="000000"/>
              </w:rPr>
            </w:pPr>
          </w:p>
        </w:tc>
      </w:tr>
      <w:tr w:rsidR="00D1535A" w:rsidTr="00D1535A">
        <w:trPr>
          <w:trHeight w:val="85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 w:hint="eastAsia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4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4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日</w:t>
            </w:r>
          </w:p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（週六）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7-12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5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南下南港系統、石碇及坪林，各交流道之南下入口匝道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noProof/>
                <w:color w:val="000000"/>
              </w:rPr>
            </w:pPr>
          </w:p>
        </w:tc>
      </w:tr>
      <w:tr w:rsidR="00D1535A" w:rsidTr="00D1535A">
        <w:trPr>
          <w:trHeight w:val="85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 w:hint="eastAsia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4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5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日</w:t>
            </w:r>
          </w:p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（週日，清明節）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15-20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5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北上蘇澳、羅東、宜蘭及頭城，各交流道之北上入口匝道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noProof/>
                <w:color w:val="000000"/>
              </w:rPr>
            </w:pPr>
          </w:p>
        </w:tc>
      </w:tr>
      <w:tr w:rsidR="00D1535A" w:rsidTr="00D1535A">
        <w:trPr>
          <w:trHeight w:val="100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 w:hint="eastAsia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4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6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日</w:t>
            </w:r>
          </w:p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（週一）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480"/>
              </w:tabs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/>
                <w:bCs/>
                <w:color w:val="000000"/>
                <w:sz w:val="24"/>
                <w:szCs w:val="28"/>
              </w:rPr>
              <w:t>15-20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>
              <w:rPr>
                <w:rFonts w:eastAsia="標楷體"/>
                <w:bCs/>
                <w:color w:val="000000"/>
                <w:sz w:val="24"/>
                <w:szCs w:val="28"/>
              </w:rPr>
              <w:t>5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北上蘇澳、羅東、宜蘭及頭城，各交流道之北上入口匝道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ascii="Times New Roman" w:eastAsia="標楷體"/>
                <w:bCs/>
                <w:noProof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5A" w:rsidRDefault="00D1535A">
            <w:pPr>
              <w:widowControl/>
              <w:adjustRightInd/>
              <w:rPr>
                <w:rFonts w:eastAsia="標楷體"/>
                <w:bCs/>
                <w:noProof/>
                <w:color w:val="000000"/>
              </w:rPr>
            </w:pPr>
          </w:p>
        </w:tc>
      </w:tr>
    </w:tbl>
    <w:p w:rsidR="00D1535A" w:rsidRDefault="00D1535A" w:rsidP="00D1535A">
      <w:pPr>
        <w:snapToGrid w:val="0"/>
        <w:ind w:leftChars="-2" w:left="715" w:hanging="720"/>
        <w:rPr>
          <w:rFonts w:eastAsia="標楷體"/>
          <w:color w:val="000000"/>
          <w:sz w:val="22"/>
        </w:rPr>
      </w:pPr>
      <w:proofErr w:type="gramStart"/>
      <w:r>
        <w:rPr>
          <w:rFonts w:eastAsia="標楷體" w:hint="eastAsia"/>
          <w:color w:val="000000"/>
          <w:sz w:val="22"/>
        </w:rPr>
        <w:t>註</w:t>
      </w:r>
      <w:proofErr w:type="gramEnd"/>
      <w:r>
        <w:rPr>
          <w:rFonts w:eastAsia="標楷體" w:hint="eastAsia"/>
          <w:color w:val="000000"/>
          <w:sz w:val="22"/>
        </w:rPr>
        <w:t>1</w:t>
      </w:r>
      <w:r>
        <w:rPr>
          <w:rFonts w:eastAsia="標楷體" w:hint="eastAsia"/>
          <w:color w:val="000000"/>
          <w:sz w:val="22"/>
        </w:rPr>
        <w:t>：</w:t>
      </w:r>
      <w:proofErr w:type="gramStart"/>
      <w:r>
        <w:rPr>
          <w:rFonts w:eastAsia="標楷體" w:hint="eastAsia"/>
          <w:color w:val="000000"/>
          <w:sz w:val="22"/>
        </w:rPr>
        <w:t>假期間國</w:t>
      </w:r>
      <w:proofErr w:type="gramEnd"/>
      <w:r>
        <w:rPr>
          <w:rFonts w:eastAsia="標楷體" w:hint="eastAsia"/>
          <w:color w:val="000000"/>
          <w:sz w:val="22"/>
        </w:rPr>
        <w:t>5</w:t>
      </w:r>
      <w:r>
        <w:rPr>
          <w:rFonts w:eastAsia="標楷體" w:hint="eastAsia"/>
          <w:color w:val="000000"/>
          <w:sz w:val="22"/>
        </w:rPr>
        <w:t>石碇南下及頭城、宜蘭與羅東北上大客車優先通行措施照常實施。</w:t>
      </w:r>
    </w:p>
    <w:p w:rsidR="00D1535A" w:rsidRDefault="00D1535A" w:rsidP="00D1535A">
      <w:pPr>
        <w:snapToGrid w:val="0"/>
        <w:ind w:leftChars="-2" w:left="715" w:hanging="720"/>
        <w:rPr>
          <w:rFonts w:eastAsia="標楷體" w:hint="eastAsia"/>
          <w:color w:val="000000"/>
          <w:sz w:val="22"/>
        </w:rPr>
      </w:pPr>
      <w:proofErr w:type="gramStart"/>
      <w:r>
        <w:rPr>
          <w:rFonts w:eastAsia="標楷體" w:hint="eastAsia"/>
          <w:color w:val="000000"/>
          <w:sz w:val="22"/>
        </w:rPr>
        <w:t>註</w:t>
      </w:r>
      <w:proofErr w:type="gramEnd"/>
      <w:r>
        <w:rPr>
          <w:rFonts w:eastAsia="標楷體" w:hint="eastAsia"/>
          <w:color w:val="000000"/>
          <w:sz w:val="22"/>
        </w:rPr>
        <w:t>2</w:t>
      </w:r>
      <w:r>
        <w:rPr>
          <w:rFonts w:eastAsia="標楷體" w:hint="eastAsia"/>
          <w:color w:val="000000"/>
          <w:sz w:val="22"/>
        </w:rPr>
        <w:t>：鄰近墓區、旅遊景點交流道前後路段亦可能出現</w:t>
      </w:r>
      <w:proofErr w:type="gramStart"/>
      <w:r>
        <w:rPr>
          <w:rFonts w:eastAsia="標楷體" w:hint="eastAsia"/>
          <w:color w:val="000000"/>
          <w:sz w:val="22"/>
        </w:rPr>
        <w:t>間歇性車潮</w:t>
      </w:r>
      <w:proofErr w:type="gramEnd"/>
      <w:r>
        <w:rPr>
          <w:rFonts w:eastAsia="標楷體" w:hint="eastAsia"/>
          <w:color w:val="000000"/>
          <w:sz w:val="22"/>
        </w:rPr>
        <w:t>，包括：</w:t>
      </w:r>
    </w:p>
    <w:p w:rsidR="00D1535A" w:rsidRDefault="00D1535A" w:rsidP="00D1535A">
      <w:pPr>
        <w:snapToGrid w:val="0"/>
        <w:ind w:leftChars="-2" w:left="715" w:hanging="720"/>
        <w:rPr>
          <w:rFonts w:eastAsia="標楷體" w:hint="eastAsia"/>
          <w:color w:val="000000"/>
          <w:sz w:val="22"/>
        </w:rPr>
      </w:pPr>
      <w:r>
        <w:rPr>
          <w:rFonts w:eastAsia="標楷體" w:hint="eastAsia"/>
          <w:color w:val="000000"/>
          <w:sz w:val="22"/>
        </w:rPr>
        <w:t xml:space="preserve">      </w:t>
      </w:r>
      <w:r>
        <w:rPr>
          <w:rFonts w:eastAsia="標楷體" w:hint="eastAsia"/>
          <w:color w:val="000000"/>
          <w:sz w:val="22"/>
        </w:rPr>
        <w:t>國</w:t>
      </w:r>
      <w:r>
        <w:rPr>
          <w:rFonts w:eastAsia="標楷體" w:hint="eastAsia"/>
          <w:color w:val="000000"/>
          <w:sz w:val="22"/>
        </w:rPr>
        <w:t>1</w:t>
      </w:r>
      <w:r>
        <w:rPr>
          <w:rFonts w:eastAsia="標楷體" w:hint="eastAsia"/>
          <w:color w:val="000000"/>
          <w:sz w:val="22"/>
        </w:rPr>
        <w:t>：林口、楊梅、三義。</w:t>
      </w:r>
    </w:p>
    <w:p w:rsidR="00D1535A" w:rsidRDefault="00D1535A" w:rsidP="00D1535A">
      <w:pPr>
        <w:snapToGrid w:val="0"/>
        <w:ind w:leftChars="-2" w:left="715" w:hanging="720"/>
        <w:rPr>
          <w:rFonts w:eastAsia="標楷體" w:hint="eastAsia"/>
          <w:color w:val="000000"/>
          <w:sz w:val="22"/>
        </w:rPr>
      </w:pPr>
      <w:r>
        <w:rPr>
          <w:rFonts w:eastAsia="標楷體" w:hint="eastAsia"/>
          <w:color w:val="000000"/>
          <w:sz w:val="22"/>
        </w:rPr>
        <w:t xml:space="preserve">      </w:t>
      </w:r>
      <w:r>
        <w:rPr>
          <w:rFonts w:eastAsia="標楷體" w:hint="eastAsia"/>
          <w:color w:val="000000"/>
          <w:sz w:val="22"/>
        </w:rPr>
        <w:t>國</w:t>
      </w:r>
      <w:r>
        <w:rPr>
          <w:rFonts w:eastAsia="標楷體" w:hint="eastAsia"/>
          <w:color w:val="000000"/>
          <w:sz w:val="22"/>
        </w:rPr>
        <w:t>3</w:t>
      </w:r>
      <w:r>
        <w:rPr>
          <w:rFonts w:eastAsia="標楷體" w:hint="eastAsia"/>
          <w:color w:val="000000"/>
          <w:sz w:val="22"/>
        </w:rPr>
        <w:t>：基金、南港系統、木柵、三鶯、大溪、龍潭、關西、大甲、草屯、名間、竹山。</w:t>
      </w:r>
    </w:p>
    <w:p w:rsidR="00D1535A" w:rsidRDefault="00D1535A" w:rsidP="00D1535A">
      <w:pPr>
        <w:snapToGrid w:val="0"/>
        <w:ind w:leftChars="-2" w:left="715" w:hanging="720"/>
        <w:rPr>
          <w:rFonts w:eastAsia="標楷體" w:hint="eastAsia"/>
          <w:color w:val="000000"/>
          <w:sz w:val="22"/>
        </w:rPr>
      </w:pPr>
      <w:r>
        <w:rPr>
          <w:rFonts w:eastAsia="標楷體" w:hint="eastAsia"/>
          <w:color w:val="000000"/>
          <w:sz w:val="22"/>
        </w:rPr>
        <w:t xml:space="preserve">      </w:t>
      </w:r>
      <w:r>
        <w:rPr>
          <w:rFonts w:eastAsia="標楷體" w:hint="eastAsia"/>
          <w:color w:val="000000"/>
          <w:sz w:val="22"/>
        </w:rPr>
        <w:t>國</w:t>
      </w:r>
      <w:r>
        <w:rPr>
          <w:rFonts w:eastAsia="標楷體" w:hint="eastAsia"/>
          <w:color w:val="000000"/>
          <w:sz w:val="22"/>
        </w:rPr>
        <w:t>3</w:t>
      </w:r>
      <w:r>
        <w:rPr>
          <w:rFonts w:eastAsia="標楷體" w:hint="eastAsia"/>
          <w:color w:val="000000"/>
          <w:sz w:val="22"/>
        </w:rPr>
        <w:t>甲：萬芳。</w:t>
      </w:r>
    </w:p>
    <w:p w:rsidR="00D1535A" w:rsidRDefault="00D1535A" w:rsidP="00D1535A">
      <w:pPr>
        <w:snapToGrid w:val="0"/>
        <w:ind w:leftChars="-2" w:left="715" w:hanging="720"/>
        <w:rPr>
          <w:rFonts w:eastAsia="標楷體" w:hint="eastAsia"/>
          <w:color w:val="000000"/>
          <w:sz w:val="22"/>
        </w:rPr>
      </w:pPr>
      <w:r>
        <w:rPr>
          <w:rFonts w:eastAsia="標楷體" w:hint="eastAsia"/>
          <w:color w:val="000000"/>
          <w:sz w:val="22"/>
        </w:rPr>
        <w:t xml:space="preserve">      </w:t>
      </w:r>
      <w:r>
        <w:rPr>
          <w:rFonts w:eastAsia="標楷體" w:hint="eastAsia"/>
          <w:color w:val="000000"/>
          <w:sz w:val="22"/>
        </w:rPr>
        <w:t>國</w:t>
      </w:r>
      <w:r>
        <w:rPr>
          <w:rFonts w:eastAsia="標楷體" w:hint="eastAsia"/>
          <w:color w:val="000000"/>
          <w:sz w:val="22"/>
        </w:rPr>
        <w:t>5</w:t>
      </w:r>
      <w:r>
        <w:rPr>
          <w:rFonts w:eastAsia="標楷體" w:hint="eastAsia"/>
          <w:color w:val="000000"/>
          <w:sz w:val="22"/>
        </w:rPr>
        <w:t>：石碇、坪林、頭城、羅東、蘇澳。</w:t>
      </w:r>
    </w:p>
    <w:p w:rsidR="000B07D2" w:rsidRPr="00D1535A" w:rsidRDefault="00D1535A" w:rsidP="00D1535A">
      <w:r>
        <w:rPr>
          <w:rFonts w:eastAsia="標楷體" w:hint="eastAsia"/>
          <w:color w:val="000000"/>
          <w:sz w:val="22"/>
        </w:rPr>
        <w:t xml:space="preserve">      </w:t>
      </w:r>
      <w:r>
        <w:rPr>
          <w:rFonts w:eastAsia="標楷體" w:hint="eastAsia"/>
          <w:color w:val="000000"/>
          <w:sz w:val="22"/>
        </w:rPr>
        <w:t>國</w:t>
      </w:r>
      <w:r>
        <w:rPr>
          <w:rFonts w:eastAsia="標楷體" w:hint="eastAsia"/>
          <w:color w:val="000000"/>
          <w:sz w:val="22"/>
        </w:rPr>
        <w:t>10</w:t>
      </w:r>
      <w:r>
        <w:rPr>
          <w:rFonts w:eastAsia="標楷體" w:hint="eastAsia"/>
          <w:color w:val="000000"/>
          <w:sz w:val="22"/>
        </w:rPr>
        <w:t>：燕巢、旗山端。</w:t>
      </w:r>
    </w:p>
    <w:sectPr w:rsidR="000B07D2" w:rsidRPr="00D1535A">
      <w:headerReference w:type="default" r:id="rId6"/>
      <w:footerReference w:type="even" r:id="rId7"/>
      <w:footerReference w:type="default" r:id="rId8"/>
      <w:pgSz w:w="16840" w:h="11907" w:orient="landscape" w:code="9"/>
      <w:pgMar w:top="1134" w:right="567" w:bottom="1134" w:left="567" w:header="851" w:footer="85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AAA" w:rsidRDefault="00D1535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2AAA" w:rsidRDefault="00D1535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AAA" w:rsidRDefault="00D1535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122AAA" w:rsidRDefault="00D1535A">
    <w:pPr>
      <w:pStyle w:val="a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AAA" w:rsidRDefault="00D1535A">
    <w:pPr>
      <w:pStyle w:val="a4"/>
      <w:jc w:val="right"/>
      <w:rPr>
        <w:rFonts w:ascii="Times New Roman"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25907"/>
    <w:multiLevelType w:val="singleLevel"/>
    <w:tmpl w:val="7756A468"/>
    <w:lvl w:ilvl="0">
      <w:start w:val="1"/>
      <w:numFmt w:val="taiwaneseCountingThousand"/>
      <w:pStyle w:val="a"/>
      <w:lvlText w:val="（%1）"/>
      <w:lvlJc w:val="left"/>
      <w:pPr>
        <w:tabs>
          <w:tab w:val="num" w:pos="862"/>
        </w:tabs>
        <w:ind w:left="862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5A"/>
    <w:rsid w:val="000B07D2"/>
    <w:rsid w:val="00D1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535A"/>
    <w:pPr>
      <w:widowControl w:val="0"/>
      <w:adjustRightInd w:val="0"/>
    </w:pPr>
    <w:rPr>
      <w:rFonts w:ascii="細明體" w:eastAsia="細明體" w:hAnsi="Times New Roman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153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rsid w:val="00D1535A"/>
    <w:rPr>
      <w:sz w:val="20"/>
      <w:szCs w:val="20"/>
    </w:rPr>
  </w:style>
  <w:style w:type="paragraph" w:styleId="a6">
    <w:name w:val="footer"/>
    <w:basedOn w:val="a0"/>
    <w:link w:val="a7"/>
    <w:uiPriority w:val="99"/>
    <w:semiHidden/>
    <w:unhideWhenUsed/>
    <w:rsid w:val="00D153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semiHidden/>
    <w:rsid w:val="00D1535A"/>
    <w:rPr>
      <w:sz w:val="20"/>
      <w:szCs w:val="20"/>
    </w:rPr>
  </w:style>
  <w:style w:type="character" w:styleId="a8">
    <w:name w:val="page number"/>
    <w:basedOn w:val="a1"/>
    <w:rsid w:val="00D1535A"/>
  </w:style>
  <w:style w:type="paragraph" w:customStyle="1" w:styleId="a">
    <w:name w:val="第二層項次"/>
    <w:rsid w:val="00D1535A"/>
    <w:pPr>
      <w:numPr>
        <w:numId w:val="1"/>
      </w:numPr>
      <w:spacing w:before="120"/>
      <w:outlineLvl w:val="1"/>
    </w:pPr>
    <w:rPr>
      <w:rFonts w:ascii="Times New Roman" w:eastAsia="新細明體" w:hAnsi="Times New Roman" w:cs="Times New Roman"/>
      <w:noProof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535A"/>
    <w:pPr>
      <w:widowControl w:val="0"/>
      <w:adjustRightInd w:val="0"/>
    </w:pPr>
    <w:rPr>
      <w:rFonts w:ascii="細明體" w:eastAsia="細明體" w:hAnsi="Times New Roman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153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rsid w:val="00D1535A"/>
    <w:rPr>
      <w:sz w:val="20"/>
      <w:szCs w:val="20"/>
    </w:rPr>
  </w:style>
  <w:style w:type="paragraph" w:styleId="a6">
    <w:name w:val="footer"/>
    <w:basedOn w:val="a0"/>
    <w:link w:val="a7"/>
    <w:uiPriority w:val="99"/>
    <w:semiHidden/>
    <w:unhideWhenUsed/>
    <w:rsid w:val="00D153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semiHidden/>
    <w:rsid w:val="00D1535A"/>
    <w:rPr>
      <w:sz w:val="20"/>
      <w:szCs w:val="20"/>
    </w:rPr>
  </w:style>
  <w:style w:type="character" w:styleId="a8">
    <w:name w:val="page number"/>
    <w:basedOn w:val="a1"/>
    <w:rsid w:val="00D1535A"/>
  </w:style>
  <w:style w:type="paragraph" w:customStyle="1" w:styleId="a">
    <w:name w:val="第二層項次"/>
    <w:rsid w:val="00D1535A"/>
    <w:pPr>
      <w:numPr>
        <w:numId w:val="1"/>
      </w:numPr>
      <w:spacing w:before="120"/>
      <w:outlineLvl w:val="1"/>
    </w:pPr>
    <w:rPr>
      <w:rFonts w:ascii="Times New Roman" w:eastAsia="新細明體" w:hAnsi="Times New Roman" w:cs="Times New Roman"/>
      <w:noProof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李興志</dc:creator>
  <cp:lastModifiedBy>李興志</cp:lastModifiedBy>
  <cp:revision>1</cp:revision>
  <dcterms:created xsi:type="dcterms:W3CDTF">2015-03-19T07:44:00Z</dcterms:created>
  <dcterms:modified xsi:type="dcterms:W3CDTF">2015-03-19T07:47:00Z</dcterms:modified>
</cp:coreProperties>
</file>